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C63F8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776D8482" w14:textId="77777777" w:rsidTr="00DE737D">
        <w:trPr>
          <w:trHeight w:val="538"/>
        </w:trPr>
        <w:tc>
          <w:tcPr>
            <w:tcW w:w="2438" w:type="dxa"/>
            <w:shd w:val="clear" w:color="auto" w:fill="auto"/>
          </w:tcPr>
          <w:p w14:paraId="6E33E460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57CD3B6C" w14:textId="3A3246DC" w:rsidR="00F445B1" w:rsidRPr="00F95BC9" w:rsidRDefault="00621899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Council</w:t>
            </w:r>
          </w:p>
        </w:tc>
      </w:tr>
      <w:tr w:rsidR="00CE544A" w:rsidRPr="00975B07" w14:paraId="30446DA2" w14:textId="77777777" w:rsidTr="005F7F7E">
        <w:tc>
          <w:tcPr>
            <w:tcW w:w="2438" w:type="dxa"/>
            <w:shd w:val="clear" w:color="auto" w:fill="auto"/>
          </w:tcPr>
          <w:p w14:paraId="3F816D1B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634384A4" w14:textId="307C8E19" w:rsidR="00F445B1" w:rsidRPr="001356F1" w:rsidRDefault="001A45BF" w:rsidP="00DA773A">
            <w:pPr>
              <w:rPr>
                <w:b/>
              </w:rPr>
            </w:pPr>
            <w:r>
              <w:rPr>
                <w:rStyle w:val="Firstpagetablebold"/>
              </w:rPr>
              <w:t>13</w:t>
            </w:r>
            <w:r w:rsidR="00CA36D5">
              <w:rPr>
                <w:rStyle w:val="Firstpagetablebold"/>
              </w:rPr>
              <w:t xml:space="preserve"> February 2019</w:t>
            </w:r>
          </w:p>
        </w:tc>
      </w:tr>
      <w:tr w:rsidR="00CE544A" w:rsidRPr="00975B07" w14:paraId="1C66CBBE" w14:textId="77777777" w:rsidTr="005F7F7E">
        <w:tc>
          <w:tcPr>
            <w:tcW w:w="2438" w:type="dxa"/>
            <w:shd w:val="clear" w:color="auto" w:fill="auto"/>
          </w:tcPr>
          <w:p w14:paraId="4C2EA276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341B7511" w14:textId="77777777" w:rsidR="00F445B1" w:rsidRPr="001356F1" w:rsidRDefault="00A84422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Electoral Registration Officer</w:t>
            </w:r>
          </w:p>
        </w:tc>
      </w:tr>
      <w:tr w:rsidR="00CE544A" w:rsidRPr="00975B07" w14:paraId="3074D4DF" w14:textId="77777777" w:rsidTr="005F7F7E">
        <w:tc>
          <w:tcPr>
            <w:tcW w:w="2438" w:type="dxa"/>
            <w:shd w:val="clear" w:color="auto" w:fill="auto"/>
          </w:tcPr>
          <w:p w14:paraId="2EA30533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3F0B52D0" w14:textId="505B005E" w:rsidR="00F445B1" w:rsidRPr="001356F1" w:rsidRDefault="00CA36D5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Community Governance Review </w:t>
            </w:r>
            <w:r w:rsidR="002735A1">
              <w:rPr>
                <w:rStyle w:val="Firstpagetablebold"/>
              </w:rPr>
              <w:t>–</w:t>
            </w:r>
            <w:r>
              <w:rPr>
                <w:rStyle w:val="Firstpagetablebold"/>
              </w:rPr>
              <w:t xml:space="preserve"> Headington</w:t>
            </w:r>
            <w:r w:rsidR="002735A1">
              <w:rPr>
                <w:rStyle w:val="Firstpagetablebold"/>
              </w:rPr>
              <w:t xml:space="preserve"> area</w:t>
            </w:r>
          </w:p>
        </w:tc>
      </w:tr>
    </w:tbl>
    <w:p w14:paraId="0D174AA7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41259F6A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5197A1C3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3D2CC494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B617CB9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45FAAF88" w14:textId="74522DBA" w:rsidR="00D5547E" w:rsidRPr="001356F1" w:rsidRDefault="00A84422" w:rsidP="00551B58">
            <w:r>
              <w:t xml:space="preserve">To </w:t>
            </w:r>
            <w:r w:rsidR="00551B58">
              <w:t>brief</w:t>
            </w:r>
            <w:r w:rsidR="00E25553">
              <w:t xml:space="preserve"> </w:t>
            </w:r>
            <w:r w:rsidR="00551B58">
              <w:t>Council</w:t>
            </w:r>
            <w:r w:rsidR="00E25553">
              <w:t xml:space="preserve"> on </w:t>
            </w:r>
            <w:r w:rsidR="00CA36D5">
              <w:t xml:space="preserve">the request to create a </w:t>
            </w:r>
            <w:r w:rsidR="000D2ED6">
              <w:t>community</w:t>
            </w:r>
            <w:r w:rsidR="00CA36D5">
              <w:t xml:space="preserve"> council in the area covered by the 2017 </w:t>
            </w:r>
            <w:r w:rsidR="002E2261">
              <w:t xml:space="preserve">Headington </w:t>
            </w:r>
            <w:r w:rsidR="00CA36D5">
              <w:t>neighbourhood plan referendum.</w:t>
            </w:r>
          </w:p>
        </w:tc>
      </w:tr>
      <w:tr w:rsidR="00D5547E" w14:paraId="51A710AC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797E493D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CCCA371" w14:textId="77777777" w:rsidR="00D5547E" w:rsidRPr="001356F1" w:rsidRDefault="00D5547E" w:rsidP="00A84422">
            <w:r w:rsidRPr="001356F1">
              <w:t xml:space="preserve">Yes </w:t>
            </w:r>
          </w:p>
        </w:tc>
      </w:tr>
      <w:tr w:rsidR="00D5547E" w14:paraId="5052F25D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1137829C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99A5245" w14:textId="1E70A7CA" w:rsidR="00D5547E" w:rsidRPr="001356F1" w:rsidRDefault="008D1741" w:rsidP="008D1741">
            <w:r>
              <w:t xml:space="preserve">Councillor Susan Brown, Leader of the Council </w:t>
            </w:r>
          </w:p>
        </w:tc>
      </w:tr>
      <w:tr w:rsidR="0080749A" w14:paraId="710DAB03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928B6B3" w14:textId="77777777"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F5AD7F" w14:textId="77777777" w:rsidR="0080749A" w:rsidRPr="001356F1" w:rsidRDefault="00A84422" w:rsidP="005F7F7E">
            <w:r>
              <w:t>None</w:t>
            </w:r>
          </w:p>
        </w:tc>
      </w:tr>
      <w:tr w:rsidR="00D5547E" w14:paraId="5B17572A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3466960A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E96D286" w14:textId="77777777" w:rsidR="00D5547E" w:rsidRPr="001356F1" w:rsidRDefault="00A84422" w:rsidP="005F7F7E">
            <w:r>
              <w:t>None</w:t>
            </w:r>
          </w:p>
        </w:tc>
      </w:tr>
      <w:tr w:rsidR="005F7F7E" w:rsidRPr="00975B07" w14:paraId="72844B94" w14:textId="77777777" w:rsidTr="00A4348C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2977C318" w14:textId="2EAD666A" w:rsidR="005F7F7E" w:rsidRPr="00975B07" w:rsidRDefault="005F7F7E" w:rsidP="00621899">
            <w:r>
              <w:rPr>
                <w:rStyle w:val="Firstpagetablebold"/>
              </w:rPr>
              <w:t xml:space="preserve">Recommendation(s):That the </w:t>
            </w:r>
            <w:r w:rsidR="00621899">
              <w:rPr>
                <w:rStyle w:val="Firstpagetablebold"/>
              </w:rPr>
              <w:t>Council</w:t>
            </w:r>
            <w:r>
              <w:rPr>
                <w:rStyle w:val="Firstpagetablebold"/>
              </w:rPr>
              <w:t xml:space="preserve"> resolves to:</w:t>
            </w:r>
          </w:p>
        </w:tc>
      </w:tr>
      <w:tr w:rsidR="0030208D" w:rsidRPr="00975B07" w14:paraId="1A26B8BE" w14:textId="77777777" w:rsidTr="00A4348C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58546121" w14:textId="7D26CA85" w:rsidR="0030208D" w:rsidRPr="00975B07" w:rsidRDefault="0030208D" w:rsidP="004A6D2F"/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1F0C46" w14:textId="593D9639" w:rsidR="0030208D" w:rsidRPr="001356F1" w:rsidRDefault="003C275B" w:rsidP="003C275B">
            <w:r>
              <w:rPr>
                <w:rStyle w:val="Firstpagetablebold"/>
              </w:rPr>
              <w:t>Agree</w:t>
            </w:r>
            <w:r w:rsidR="0030208D" w:rsidRPr="001356F1">
              <w:t xml:space="preserve"> </w:t>
            </w:r>
            <w:r>
              <w:t>the terms of reference for the community governance review for the Headington area.</w:t>
            </w:r>
          </w:p>
        </w:tc>
      </w:tr>
    </w:tbl>
    <w:p w14:paraId="5A8A064C" w14:textId="45FDC45D" w:rsidR="00CE544A" w:rsidRDefault="00CE544A" w:rsidP="004A6D2F"/>
    <w:p w14:paraId="2375E028" w14:textId="77777777" w:rsidR="00FA6F9E" w:rsidRDefault="00FA6F9E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039E82C1" w14:textId="77777777" w:rsidTr="003E57A4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07111" w14:textId="3B420FCA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</w:t>
            </w:r>
            <w:r w:rsidR="003E57A4">
              <w:rPr>
                <w:rStyle w:val="Firstpagetablebold"/>
              </w:rPr>
              <w:t>x</w:t>
            </w:r>
          </w:p>
        </w:tc>
      </w:tr>
      <w:tr w:rsidR="00ED5860" w:rsidRPr="00975B07" w14:paraId="514CCF26" w14:textId="77777777" w:rsidTr="00954266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30AD70A" w14:textId="77777777"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E88BEE" w14:textId="4C8CF4EC" w:rsidR="00ED5860" w:rsidRPr="001356F1" w:rsidRDefault="00B0032B" w:rsidP="003C4F83">
            <w:r>
              <w:t>Terms of reference for the review</w:t>
            </w:r>
          </w:p>
        </w:tc>
      </w:tr>
    </w:tbl>
    <w:p w14:paraId="7DCF6F2C" w14:textId="77777777" w:rsidR="0040736F" w:rsidRPr="001356F1" w:rsidRDefault="00F66DCA" w:rsidP="004A6D2F">
      <w:pPr>
        <w:pStyle w:val="Heading1"/>
      </w:pPr>
      <w:r w:rsidRPr="001356F1">
        <w:t xml:space="preserve">Introduction </w:t>
      </w:r>
    </w:p>
    <w:p w14:paraId="0B349E70" w14:textId="3210CE14" w:rsidR="009B75AA" w:rsidRDefault="00613322" w:rsidP="00BD7680">
      <w:pPr>
        <w:pStyle w:val="ListParagraph"/>
      </w:pPr>
      <w:r>
        <w:t>As Council</w:t>
      </w:r>
      <w:r w:rsidR="001A45BF">
        <w:t xml:space="preserve"> will be aware a</w:t>
      </w:r>
      <w:r w:rsidR="00CA36D5">
        <w:t xml:space="preserve"> neighbourhood plan referendum</w:t>
      </w:r>
      <w:r w:rsidR="002E2261">
        <w:t xml:space="preserve"> (NPR)</w:t>
      </w:r>
      <w:r w:rsidR="00CA36D5">
        <w:t xml:space="preserve"> took place in May 2017</w:t>
      </w:r>
      <w:r w:rsidR="00C426C2">
        <w:t>. It covered all of Headington ward and parts of Barton and Sandhills, Headington Hill and Northway, Quarry and Risinghurst and Churchill wards.</w:t>
      </w:r>
    </w:p>
    <w:p w14:paraId="2DB3E4E4" w14:textId="46BEABDD" w:rsidR="006230DC" w:rsidRDefault="00CB2E83" w:rsidP="006230DC">
      <w:pPr>
        <w:pStyle w:val="ListParagraph"/>
        <w:numPr>
          <w:ilvl w:val="0"/>
          <w:numId w:val="0"/>
        </w:numPr>
        <w:ind w:left="360"/>
      </w:pPr>
      <w:r>
        <w:t>The neighbo</w:t>
      </w:r>
      <w:r w:rsidR="00C426C2">
        <w:t>urhood plan was approved: 86% in favour and 14% against.</w:t>
      </w:r>
    </w:p>
    <w:p w14:paraId="0E3F972B" w14:textId="0AE9CBBF" w:rsidR="00BD7680" w:rsidRDefault="003560EC" w:rsidP="003E57A4">
      <w:pPr>
        <w:pStyle w:val="Heading1"/>
      </w:pPr>
      <w:r>
        <w:t>Request for a community governance review</w:t>
      </w:r>
      <w:r w:rsidR="002E2261">
        <w:t xml:space="preserve"> (CGR)</w:t>
      </w:r>
    </w:p>
    <w:p w14:paraId="42E92EC5" w14:textId="0509D72D" w:rsidR="00C64BB6" w:rsidRDefault="003560EC" w:rsidP="001A45BF">
      <w:pPr>
        <w:pStyle w:val="ListParagraph"/>
      </w:pPr>
      <w:r>
        <w:t>In</w:t>
      </w:r>
      <w:r w:rsidR="001A45BF">
        <w:t xml:space="preserve"> October </w:t>
      </w:r>
      <w:r>
        <w:t xml:space="preserve">2017 the neighbourhood forum </w:t>
      </w:r>
      <w:r w:rsidR="001A45BF">
        <w:t>made an application to the</w:t>
      </w:r>
      <w:r>
        <w:t xml:space="preserve"> Council to carry out a community governance review with a</w:t>
      </w:r>
      <w:r w:rsidR="00B0032B">
        <w:t xml:space="preserve"> view to setting up a new </w:t>
      </w:r>
      <w:r w:rsidR="00ED14EB">
        <w:t>community</w:t>
      </w:r>
      <w:r>
        <w:t xml:space="preserve"> council for the area covered by the neighbourhood plan. </w:t>
      </w:r>
      <w:r w:rsidR="00044103">
        <w:t>They we</w:t>
      </w:r>
      <w:r>
        <w:t xml:space="preserve">re able to make this request </w:t>
      </w:r>
      <w:r w:rsidR="00ED14EB">
        <w:t xml:space="preserve">under the Legislative Reform (Community Governance Reviews) Order </w:t>
      </w:r>
      <w:r w:rsidR="00B0032B">
        <w:t>2015</w:t>
      </w:r>
      <w:r w:rsidR="00044103">
        <w:t xml:space="preserve"> (“the Order”) which introduced Section 80A</w:t>
      </w:r>
      <w:r w:rsidR="00044103" w:rsidRPr="00E14A55">
        <w:t xml:space="preserve"> </w:t>
      </w:r>
      <w:r w:rsidR="00044103">
        <w:t xml:space="preserve">to the </w:t>
      </w:r>
      <w:r w:rsidR="00044103" w:rsidRPr="00E14A55">
        <w:t xml:space="preserve">Local </w:t>
      </w:r>
      <w:r w:rsidR="00044103" w:rsidRPr="00E14A55">
        <w:lastRenderedPageBreak/>
        <w:t>Government and Public Involvement in Health Act 2007</w:t>
      </w:r>
      <w:r w:rsidR="00044103">
        <w:t xml:space="preserve"> (“the Act”). Section 80A of the Act </w:t>
      </w:r>
      <w:r w:rsidR="00B0032B">
        <w:t>provide</w:t>
      </w:r>
      <w:r w:rsidR="00044103">
        <w:t>s</w:t>
      </w:r>
      <w:r w:rsidR="00ED14EB">
        <w:t xml:space="preserve"> that </w:t>
      </w:r>
      <w:r>
        <w:t>neighbourhood forum</w:t>
      </w:r>
      <w:r w:rsidR="00ED14EB">
        <w:t>s</w:t>
      </w:r>
      <w:r>
        <w:t xml:space="preserve"> can, following</w:t>
      </w:r>
      <w:r w:rsidR="002E2261">
        <w:t xml:space="preserve"> a successful NPR,</w:t>
      </w:r>
      <w:r>
        <w:t xml:space="preserve"> request a council to carry out a CGR without needing petition (as is usually the case).</w:t>
      </w:r>
      <w:r w:rsidR="00B0032B">
        <w:t xml:space="preserve"> Parish councils can now </w:t>
      </w:r>
      <w:r w:rsidR="00837297">
        <w:t>style themselves as “community c</w:t>
      </w:r>
      <w:r w:rsidR="00044103">
        <w:t>ouncil” rather than a “parish c</w:t>
      </w:r>
      <w:r w:rsidR="00B0032B">
        <w:t>ouncil”. The Headington Neighbourhood Forum has requested that any new council be named “Headington Community Council”</w:t>
      </w:r>
    </w:p>
    <w:p w14:paraId="567D0242" w14:textId="7176B01B" w:rsidR="002E2261" w:rsidRDefault="002E2261" w:rsidP="00753A0C">
      <w:pPr>
        <w:pStyle w:val="ListParagraph"/>
      </w:pPr>
      <w:r>
        <w:t xml:space="preserve">The CGR is </w:t>
      </w:r>
      <w:r w:rsidR="00A426F2">
        <w:t>governed</w:t>
      </w:r>
      <w:r>
        <w:t xml:space="preserve"> by the provisions in the Local Government and Public Involvement in Health Act 2007. The </w:t>
      </w:r>
      <w:r w:rsidR="00044103">
        <w:t>Ministry of</w:t>
      </w:r>
      <w:r>
        <w:t xml:space="preserve"> Housing, Communities and Local Government has issued detailed guidance</w:t>
      </w:r>
      <w:r w:rsidR="00753A0C">
        <w:t xml:space="preserve">, which can be found at </w:t>
      </w:r>
      <w:hyperlink r:id="rId9" w:history="1">
        <w:r w:rsidR="00753A0C" w:rsidRPr="00501203">
          <w:rPr>
            <w:rStyle w:val="Hyperlink"/>
          </w:rPr>
          <w:t>https://www.gov.uk/government/publications/community-governance-reviews-guidance</w:t>
        </w:r>
      </w:hyperlink>
      <w:r w:rsidR="00753A0C">
        <w:t xml:space="preserve"> </w:t>
      </w:r>
      <w:r w:rsidR="004C4E45">
        <w:t xml:space="preserve">. </w:t>
      </w:r>
    </w:p>
    <w:p w14:paraId="19012C68" w14:textId="7F5ED8E5" w:rsidR="00753A0C" w:rsidRDefault="004C4E45" w:rsidP="00753A0C">
      <w:pPr>
        <w:pStyle w:val="ListParagraph"/>
      </w:pPr>
      <w:r>
        <w:t>P</w:t>
      </w:r>
      <w:r w:rsidR="00491412">
        <w:t>rincipal council</w:t>
      </w:r>
      <w:r>
        <w:t>s are</w:t>
      </w:r>
      <w:r w:rsidR="00491412">
        <w:t xml:space="preserve"> given a wide di</w:t>
      </w:r>
      <w:r>
        <w:t>scretion on how to carry out</w:t>
      </w:r>
      <w:r w:rsidR="00491412">
        <w:t xml:space="preserve"> review</w:t>
      </w:r>
      <w:r>
        <w:t>s</w:t>
      </w:r>
      <w:r w:rsidR="00491412">
        <w:t xml:space="preserve"> and</w:t>
      </w:r>
      <w:r w:rsidR="00044103">
        <w:t xml:space="preserve"> ultimately it is the Council’s decision</w:t>
      </w:r>
      <w:r w:rsidR="00491412">
        <w:t xml:space="preserve"> whether a parish is created or not.</w:t>
      </w:r>
      <w:r w:rsidR="00B0032B">
        <w:t xml:space="preserve"> The Council must consult widely and consider any </w:t>
      </w:r>
      <w:r w:rsidR="00C90280">
        <w:t>responses</w:t>
      </w:r>
      <w:r w:rsidR="00B0032B">
        <w:t xml:space="preserve"> in making its decision.</w:t>
      </w:r>
    </w:p>
    <w:p w14:paraId="1CEBDE3B" w14:textId="48093A4D" w:rsidR="00B0032B" w:rsidRDefault="00044103" w:rsidP="00753A0C">
      <w:pPr>
        <w:pStyle w:val="ListParagraph"/>
      </w:pPr>
      <w:r>
        <w:t>It is proposed that a</w:t>
      </w:r>
      <w:r w:rsidR="00B0032B">
        <w:t xml:space="preserve"> pamphlet will be sent to every household</w:t>
      </w:r>
      <w:r>
        <w:t xml:space="preserve"> in the affected area</w:t>
      </w:r>
      <w:r w:rsidR="00B0032B">
        <w:t xml:space="preserve">, explaining the proposals and what setting up a community council might mean, using the existing parish councils in Oxford as examples. </w:t>
      </w:r>
      <w:r w:rsidR="004C4E45">
        <w:t xml:space="preserve">There will be various methods </w:t>
      </w:r>
      <w:r>
        <w:t>for residents and interested parties to submit</w:t>
      </w:r>
      <w:r w:rsidR="004C4E45">
        <w:t xml:space="preserve"> comments. </w:t>
      </w:r>
      <w:r w:rsidR="00B0032B">
        <w:t xml:space="preserve">Other </w:t>
      </w:r>
      <w:r w:rsidR="000D2ED6">
        <w:t>groups and organisations in the</w:t>
      </w:r>
      <w:r w:rsidR="00B0032B">
        <w:t xml:space="preserve"> area will also be consulted</w:t>
      </w:r>
      <w:r w:rsidR="00DA773A">
        <w:t xml:space="preserve"> and anyone with an interest will be allowed to comment</w:t>
      </w:r>
      <w:r w:rsidR="00B0032B">
        <w:t>.</w:t>
      </w:r>
    </w:p>
    <w:p w14:paraId="12E78C67" w14:textId="00724EEE" w:rsidR="00B0032B" w:rsidRDefault="00B0032B" w:rsidP="00753A0C">
      <w:pPr>
        <w:pStyle w:val="ListParagraph"/>
      </w:pPr>
      <w:r>
        <w:t>Terms of reference are attached at Appendix 1</w:t>
      </w:r>
      <w:r w:rsidR="004A27C0">
        <w:t>.</w:t>
      </w:r>
    </w:p>
    <w:p w14:paraId="6D528399" w14:textId="1632891D" w:rsidR="0049670C" w:rsidRDefault="0049670C" w:rsidP="00753A0C">
      <w:pPr>
        <w:pStyle w:val="ListParagraph"/>
      </w:pPr>
      <w:r>
        <w:t xml:space="preserve">The extent of the area under review is </w:t>
      </w:r>
      <w:r w:rsidR="001705FC">
        <w:t>shown in the map</w:t>
      </w:r>
      <w:r>
        <w:t>:</w:t>
      </w:r>
    </w:p>
    <w:p w14:paraId="20F51945" w14:textId="1EC19D1B" w:rsidR="0049670C" w:rsidRDefault="0049670C" w:rsidP="0049670C">
      <w:r>
        <w:rPr>
          <w:noProof/>
        </w:rPr>
        <w:drawing>
          <wp:inline distT="0" distB="0" distL="0" distR="0" wp14:anchorId="7236ED3C" wp14:editId="57381D1C">
            <wp:extent cx="5743575" cy="4029075"/>
            <wp:effectExtent l="0" t="0" r="9525" b="9525"/>
            <wp:docPr id="2" name="Picture 2" descr="U:\My User Profile\mjoh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User Profile\mjoh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FF57B" w14:textId="77777777" w:rsidR="0049670C" w:rsidRDefault="0049670C" w:rsidP="0049670C">
      <w:pPr>
        <w:pStyle w:val="ListParagraph"/>
        <w:numPr>
          <w:ilvl w:val="0"/>
          <w:numId w:val="0"/>
        </w:numPr>
        <w:ind w:left="360"/>
      </w:pPr>
    </w:p>
    <w:p w14:paraId="516EC3A7" w14:textId="77777777" w:rsidR="0080367C" w:rsidRDefault="0080367C" w:rsidP="0049670C">
      <w:pPr>
        <w:pStyle w:val="ListParagraph"/>
        <w:numPr>
          <w:ilvl w:val="0"/>
          <w:numId w:val="0"/>
        </w:numPr>
        <w:ind w:left="360"/>
      </w:pPr>
    </w:p>
    <w:p w14:paraId="2839B45C" w14:textId="33D0F2CF" w:rsidR="003336FC" w:rsidRDefault="002E2261" w:rsidP="00C33BDE">
      <w:pPr>
        <w:pStyle w:val="ListParagraph"/>
        <w:ind w:left="567" w:hanging="567"/>
      </w:pPr>
      <w:r>
        <w:lastRenderedPageBreak/>
        <w:t>A</w:t>
      </w:r>
      <w:r w:rsidR="00B0032B">
        <w:t>n indicative</w:t>
      </w:r>
      <w:r>
        <w:t xml:space="preserve"> </w:t>
      </w:r>
      <w:r w:rsidR="003C4F83">
        <w:t xml:space="preserve"> timetable is shown below: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2410"/>
        <w:gridCol w:w="5245"/>
      </w:tblGrid>
      <w:tr w:rsidR="00D644C8" w14:paraId="427B863D" w14:textId="77777777" w:rsidTr="00D644C8">
        <w:tc>
          <w:tcPr>
            <w:tcW w:w="1951" w:type="dxa"/>
            <w:shd w:val="clear" w:color="auto" w:fill="BFBFBF" w:themeFill="background1" w:themeFillShade="BF"/>
          </w:tcPr>
          <w:p w14:paraId="6328A55A" w14:textId="77777777" w:rsidR="00D644C8" w:rsidRDefault="00D644C8" w:rsidP="00D644C8">
            <w:pPr>
              <w:jc w:val="center"/>
            </w:pPr>
            <w:r>
              <w:t>Stage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95C6475" w14:textId="77777777" w:rsidR="00D644C8" w:rsidRDefault="00D644C8" w:rsidP="00D644C8">
            <w:pPr>
              <w:jc w:val="center"/>
            </w:pPr>
            <w:r>
              <w:t>Timing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5886B285" w14:textId="77777777" w:rsidR="00D644C8" w:rsidRDefault="00D644C8" w:rsidP="00D644C8">
            <w:pPr>
              <w:jc w:val="center"/>
            </w:pPr>
            <w:r>
              <w:t>Function</w:t>
            </w:r>
          </w:p>
        </w:tc>
      </w:tr>
      <w:tr w:rsidR="00D644C8" w14:paraId="1B6C103F" w14:textId="77777777" w:rsidTr="00D644C8">
        <w:tc>
          <w:tcPr>
            <w:tcW w:w="1951" w:type="dxa"/>
          </w:tcPr>
          <w:p w14:paraId="17D9978C" w14:textId="77777777" w:rsidR="00D644C8" w:rsidRDefault="00D644C8" w:rsidP="00D644C8">
            <w:r>
              <w:t>Stage One</w:t>
            </w:r>
          </w:p>
        </w:tc>
        <w:tc>
          <w:tcPr>
            <w:tcW w:w="2410" w:type="dxa"/>
          </w:tcPr>
          <w:p w14:paraId="119790FB" w14:textId="29F578F2" w:rsidR="00D644C8" w:rsidRDefault="001A45BF" w:rsidP="00D644C8">
            <w:r>
              <w:t>13</w:t>
            </w:r>
            <w:r w:rsidR="00D644C8">
              <w:t xml:space="preserve"> February 2019</w:t>
            </w:r>
          </w:p>
        </w:tc>
        <w:tc>
          <w:tcPr>
            <w:tcW w:w="5245" w:type="dxa"/>
          </w:tcPr>
          <w:p w14:paraId="7EA1ACB8" w14:textId="77777777" w:rsidR="00D644C8" w:rsidRDefault="00D644C8" w:rsidP="00D644C8">
            <w:r>
              <w:t>Agreement by Council to the terms of reference</w:t>
            </w:r>
          </w:p>
        </w:tc>
      </w:tr>
      <w:tr w:rsidR="00D644C8" w14:paraId="727431AC" w14:textId="77777777" w:rsidTr="00D644C8">
        <w:tc>
          <w:tcPr>
            <w:tcW w:w="1951" w:type="dxa"/>
          </w:tcPr>
          <w:p w14:paraId="1BB80F0A" w14:textId="77777777" w:rsidR="00D644C8" w:rsidRDefault="00D644C8" w:rsidP="00D644C8">
            <w:r>
              <w:t>Stage Two</w:t>
            </w:r>
          </w:p>
        </w:tc>
        <w:tc>
          <w:tcPr>
            <w:tcW w:w="2410" w:type="dxa"/>
          </w:tcPr>
          <w:p w14:paraId="7F25B76A" w14:textId="77777777" w:rsidR="00D644C8" w:rsidRDefault="00D644C8" w:rsidP="00D644C8">
            <w:r>
              <w:t>February 2019</w:t>
            </w:r>
          </w:p>
        </w:tc>
        <w:tc>
          <w:tcPr>
            <w:tcW w:w="5245" w:type="dxa"/>
          </w:tcPr>
          <w:p w14:paraId="64FA53F8" w14:textId="77777777" w:rsidR="00D644C8" w:rsidRDefault="00D644C8" w:rsidP="00D644C8">
            <w:r>
              <w:t>Drawing up the pamphlet</w:t>
            </w:r>
          </w:p>
        </w:tc>
      </w:tr>
      <w:tr w:rsidR="00D644C8" w14:paraId="60601BF9" w14:textId="77777777" w:rsidTr="00D644C8">
        <w:tc>
          <w:tcPr>
            <w:tcW w:w="1951" w:type="dxa"/>
          </w:tcPr>
          <w:p w14:paraId="6EA298DB" w14:textId="77777777" w:rsidR="00D644C8" w:rsidRDefault="00D644C8" w:rsidP="00D644C8">
            <w:r>
              <w:t>Stage Three</w:t>
            </w:r>
          </w:p>
        </w:tc>
        <w:tc>
          <w:tcPr>
            <w:tcW w:w="2410" w:type="dxa"/>
          </w:tcPr>
          <w:p w14:paraId="6ECEEFAF" w14:textId="77777777" w:rsidR="00D644C8" w:rsidRDefault="00D644C8" w:rsidP="00D644C8">
            <w:r>
              <w:t>April-June 2019</w:t>
            </w:r>
          </w:p>
        </w:tc>
        <w:tc>
          <w:tcPr>
            <w:tcW w:w="5245" w:type="dxa"/>
          </w:tcPr>
          <w:p w14:paraId="13CDFC98" w14:textId="77777777" w:rsidR="00D644C8" w:rsidRDefault="00D644C8" w:rsidP="00D644C8">
            <w:r>
              <w:t>Distribution of pamphlet and an eight-week period for replies</w:t>
            </w:r>
          </w:p>
        </w:tc>
      </w:tr>
      <w:tr w:rsidR="00D644C8" w14:paraId="2B1A50D1" w14:textId="77777777" w:rsidTr="00D644C8">
        <w:tc>
          <w:tcPr>
            <w:tcW w:w="1951" w:type="dxa"/>
          </w:tcPr>
          <w:p w14:paraId="621E079B" w14:textId="77777777" w:rsidR="00D644C8" w:rsidRDefault="00D644C8" w:rsidP="00D644C8">
            <w:r>
              <w:t>Stage Four</w:t>
            </w:r>
          </w:p>
        </w:tc>
        <w:tc>
          <w:tcPr>
            <w:tcW w:w="2410" w:type="dxa"/>
          </w:tcPr>
          <w:p w14:paraId="3516B195" w14:textId="77777777" w:rsidR="00D644C8" w:rsidRDefault="00D644C8" w:rsidP="00D644C8">
            <w:r>
              <w:t>July-August 2019</w:t>
            </w:r>
          </w:p>
        </w:tc>
        <w:tc>
          <w:tcPr>
            <w:tcW w:w="5245" w:type="dxa"/>
          </w:tcPr>
          <w:p w14:paraId="42A766AA" w14:textId="77777777" w:rsidR="00D644C8" w:rsidRDefault="00D644C8" w:rsidP="00D644C8">
            <w:r>
              <w:t>Reviewing replies and preparing to report to Council</w:t>
            </w:r>
          </w:p>
        </w:tc>
      </w:tr>
      <w:tr w:rsidR="00D644C8" w14:paraId="790618F3" w14:textId="77777777" w:rsidTr="00D644C8">
        <w:tc>
          <w:tcPr>
            <w:tcW w:w="1951" w:type="dxa"/>
          </w:tcPr>
          <w:p w14:paraId="2B9B1939" w14:textId="77777777" w:rsidR="00D644C8" w:rsidRDefault="00D644C8" w:rsidP="00D644C8">
            <w:r>
              <w:t>Stage Five</w:t>
            </w:r>
          </w:p>
        </w:tc>
        <w:tc>
          <w:tcPr>
            <w:tcW w:w="2410" w:type="dxa"/>
          </w:tcPr>
          <w:p w14:paraId="78237B7E" w14:textId="745E5B70" w:rsidR="00D644C8" w:rsidRDefault="00D644C8" w:rsidP="00D644C8">
            <w:r>
              <w:t>7 October 2019</w:t>
            </w:r>
          </w:p>
        </w:tc>
        <w:tc>
          <w:tcPr>
            <w:tcW w:w="5245" w:type="dxa"/>
          </w:tcPr>
          <w:p w14:paraId="04457E2C" w14:textId="344B43FE" w:rsidR="00D644C8" w:rsidRDefault="00D644C8" w:rsidP="00044103">
            <w:r>
              <w:t xml:space="preserve">Report to Council on consultation </w:t>
            </w:r>
            <w:r w:rsidR="00044103">
              <w:t>outcomes</w:t>
            </w:r>
          </w:p>
        </w:tc>
      </w:tr>
      <w:tr w:rsidR="00D644C8" w14:paraId="4C72DE96" w14:textId="77777777" w:rsidTr="00D644C8">
        <w:tc>
          <w:tcPr>
            <w:tcW w:w="1951" w:type="dxa"/>
          </w:tcPr>
          <w:p w14:paraId="79F8209A" w14:textId="77777777" w:rsidR="00D644C8" w:rsidRDefault="00D644C8" w:rsidP="00D644C8">
            <w:r>
              <w:t>Stage Six</w:t>
            </w:r>
          </w:p>
        </w:tc>
        <w:tc>
          <w:tcPr>
            <w:tcW w:w="2410" w:type="dxa"/>
          </w:tcPr>
          <w:p w14:paraId="3F07BDBD" w14:textId="77777777" w:rsidR="00D644C8" w:rsidRDefault="00D644C8" w:rsidP="00D644C8">
            <w:r>
              <w:t>April 2020</w:t>
            </w:r>
          </w:p>
        </w:tc>
        <w:tc>
          <w:tcPr>
            <w:tcW w:w="5245" w:type="dxa"/>
          </w:tcPr>
          <w:p w14:paraId="2706D700" w14:textId="77777777" w:rsidR="00D644C8" w:rsidRDefault="00D644C8" w:rsidP="00D644C8">
            <w:r>
              <w:t xml:space="preserve">(if approved) Creation of community council </w:t>
            </w:r>
          </w:p>
        </w:tc>
      </w:tr>
      <w:tr w:rsidR="00D644C8" w14:paraId="4876D6A2" w14:textId="77777777" w:rsidTr="00D644C8">
        <w:tc>
          <w:tcPr>
            <w:tcW w:w="1951" w:type="dxa"/>
          </w:tcPr>
          <w:p w14:paraId="6DD1F42F" w14:textId="77777777" w:rsidR="00D644C8" w:rsidRDefault="00D644C8" w:rsidP="00D644C8">
            <w:r>
              <w:t>Stage Seven</w:t>
            </w:r>
          </w:p>
        </w:tc>
        <w:tc>
          <w:tcPr>
            <w:tcW w:w="2410" w:type="dxa"/>
          </w:tcPr>
          <w:p w14:paraId="2A91AB28" w14:textId="77777777" w:rsidR="00D644C8" w:rsidRDefault="00D644C8" w:rsidP="00D644C8">
            <w:r>
              <w:t>May 2020</w:t>
            </w:r>
          </w:p>
        </w:tc>
        <w:tc>
          <w:tcPr>
            <w:tcW w:w="5245" w:type="dxa"/>
          </w:tcPr>
          <w:p w14:paraId="315FEF94" w14:textId="77777777" w:rsidR="00D644C8" w:rsidRDefault="00D644C8" w:rsidP="00D644C8">
            <w:r>
              <w:t>(if approved) First elections to the new council</w:t>
            </w:r>
          </w:p>
        </w:tc>
      </w:tr>
    </w:tbl>
    <w:p w14:paraId="7BF08C35" w14:textId="77777777" w:rsidR="00D644C8" w:rsidRDefault="00D644C8" w:rsidP="00D644C8"/>
    <w:p w14:paraId="135E26D8" w14:textId="77777777" w:rsidR="00DA773A" w:rsidRPr="00D644C8" w:rsidRDefault="00DA773A" w:rsidP="00D644C8">
      <w:pPr>
        <w:pStyle w:val="ListParagraph"/>
        <w:numPr>
          <w:ilvl w:val="0"/>
          <w:numId w:val="0"/>
        </w:numPr>
        <w:tabs>
          <w:tab w:val="left" w:pos="709"/>
        </w:tabs>
        <w:ind w:left="360"/>
        <w:rPr>
          <w:b/>
        </w:rPr>
      </w:pPr>
      <w:r w:rsidRPr="00D644C8">
        <w:rPr>
          <w:b/>
        </w:rPr>
        <w:t>Financial implications</w:t>
      </w:r>
    </w:p>
    <w:p w14:paraId="5EC41719" w14:textId="3D093DCF" w:rsidR="00D644C8" w:rsidRPr="00D644C8" w:rsidRDefault="00D644C8" w:rsidP="00C33BDE">
      <w:pPr>
        <w:pStyle w:val="ListParagraph"/>
        <w:tabs>
          <w:tab w:val="clear" w:pos="426"/>
          <w:tab w:val="left" w:pos="567"/>
        </w:tabs>
        <w:ind w:left="567" w:hanging="567"/>
        <w:rPr>
          <w:color w:val="1F497D"/>
          <w:sz w:val="22"/>
          <w:szCs w:val="22"/>
        </w:rPr>
      </w:pPr>
      <w:r>
        <w:t xml:space="preserve">There are financial implications insofar as there will be a need for Finance to do </w:t>
      </w:r>
      <w:r w:rsidR="00044103">
        <w:t xml:space="preserve">significant </w:t>
      </w:r>
      <w:r>
        <w:t>preparatory work to enable the community council to be funded.</w:t>
      </w:r>
      <w:r w:rsidRPr="00D644C8">
        <w:rPr>
          <w:color w:val="auto"/>
        </w:rPr>
        <w:t xml:space="preserve"> </w:t>
      </w:r>
    </w:p>
    <w:p w14:paraId="442625D0" w14:textId="31F9F7B2" w:rsidR="00D644C8" w:rsidRPr="00D644C8" w:rsidRDefault="00C33BDE" w:rsidP="00C33BDE">
      <w:pPr>
        <w:pStyle w:val="ListParagraph"/>
        <w:numPr>
          <w:ilvl w:val="0"/>
          <w:numId w:val="0"/>
        </w:numPr>
        <w:tabs>
          <w:tab w:val="clear" w:pos="426"/>
          <w:tab w:val="left" w:pos="284"/>
          <w:tab w:val="left" w:pos="567"/>
        </w:tabs>
        <w:ind w:left="567" w:hanging="567"/>
        <w:rPr>
          <w:color w:val="1F497D"/>
          <w:sz w:val="22"/>
          <w:szCs w:val="22"/>
        </w:rPr>
      </w:pPr>
      <w:r>
        <w:rPr>
          <w:color w:val="auto"/>
        </w:rPr>
        <w:tab/>
      </w:r>
      <w:r>
        <w:rPr>
          <w:color w:val="auto"/>
        </w:rPr>
        <w:tab/>
      </w:r>
      <w:r w:rsidR="00D644C8">
        <w:rPr>
          <w:color w:val="auto"/>
        </w:rPr>
        <w:t>If a new council is created the City Council would</w:t>
      </w:r>
      <w:r w:rsidR="00D644C8" w:rsidRPr="00D644C8">
        <w:rPr>
          <w:color w:val="auto"/>
        </w:rPr>
        <w:t xml:space="preserve"> se</w:t>
      </w:r>
      <w:r w:rsidR="00D644C8">
        <w:rPr>
          <w:color w:val="auto"/>
        </w:rPr>
        <w:t xml:space="preserve">t a precept </w:t>
      </w:r>
      <w:r w:rsidR="00044103">
        <w:rPr>
          <w:color w:val="auto"/>
        </w:rPr>
        <w:t xml:space="preserve">for it </w:t>
      </w:r>
      <w:r w:rsidR="00D644C8">
        <w:rPr>
          <w:color w:val="auto"/>
        </w:rPr>
        <w:t>this autumn</w:t>
      </w:r>
      <w:r w:rsidR="00D644C8" w:rsidRPr="00D644C8">
        <w:rPr>
          <w:color w:val="auto"/>
        </w:rPr>
        <w:t>, to provide for basic things like employing a clerk and provide a small budget. Any new community council would then decide its priorities and set an appropriate precept for 2021/22.</w:t>
      </w:r>
    </w:p>
    <w:p w14:paraId="5DADD788" w14:textId="7FF46B44" w:rsidR="00D644C8" w:rsidRPr="00D644C8" w:rsidRDefault="00D644C8" w:rsidP="00D644C8">
      <w:pPr>
        <w:pStyle w:val="ListParagraph"/>
        <w:tabs>
          <w:tab w:val="clear" w:pos="426"/>
          <w:tab w:val="left" w:pos="567"/>
        </w:tabs>
        <w:ind w:left="567" w:hanging="567"/>
        <w:rPr>
          <w:color w:val="auto"/>
        </w:rPr>
      </w:pPr>
      <w:r w:rsidRPr="00D644C8">
        <w:rPr>
          <w:color w:val="auto"/>
        </w:rPr>
        <w:t>The City Council would provide clerking services for the first few months of the new council’s existence, until the newly elected council can go through a recruitment process.</w:t>
      </w:r>
    </w:p>
    <w:p w14:paraId="3BE95449" w14:textId="0B58EB96" w:rsidR="004A27C0" w:rsidRPr="001356F1" w:rsidRDefault="004A27C0" w:rsidP="00D644C8">
      <w:pPr>
        <w:pStyle w:val="ListParagraph"/>
        <w:tabs>
          <w:tab w:val="clear" w:pos="426"/>
          <w:tab w:val="left" w:pos="709"/>
        </w:tabs>
        <w:ind w:left="567" w:hanging="567"/>
      </w:pPr>
      <w:r>
        <w:t>Also, there is a cost to the review</w:t>
      </w:r>
      <w:r w:rsidR="0023237F">
        <w:t xml:space="preserve"> i</w:t>
      </w:r>
      <w:r w:rsidR="0049670C">
        <w:t>t</w:t>
      </w:r>
      <w:r w:rsidR="0023237F">
        <w:t>self</w:t>
      </w:r>
      <w:r>
        <w:t>. These are mainly for printing and postage. The costs are estimated at £5000 and should be contained within electoral services budgets</w:t>
      </w:r>
      <w:r w:rsidR="00044103">
        <w:t xml:space="preserve"> in 2018/19 and 2019/20</w:t>
      </w:r>
      <w:r>
        <w:t>.</w:t>
      </w:r>
    </w:p>
    <w:p w14:paraId="5DD019A1" w14:textId="6AB5152C" w:rsidR="0040736F" w:rsidRPr="001356F1" w:rsidRDefault="00DA614B" w:rsidP="00D644C8">
      <w:pPr>
        <w:pStyle w:val="Heading1"/>
        <w:tabs>
          <w:tab w:val="left" w:pos="709"/>
          <w:tab w:val="left" w:pos="3960"/>
        </w:tabs>
        <w:ind w:left="567" w:hanging="567"/>
      </w:pPr>
      <w:r w:rsidRPr="001356F1">
        <w:t>Legal issues</w:t>
      </w:r>
      <w:r w:rsidR="00D644C8">
        <w:tab/>
      </w:r>
    </w:p>
    <w:p w14:paraId="13741D6B" w14:textId="4E15FFF5" w:rsidR="00E87F7A" w:rsidRDefault="00487872" w:rsidP="00D644C8">
      <w:pPr>
        <w:pStyle w:val="ListParagraph"/>
        <w:tabs>
          <w:tab w:val="clear" w:pos="426"/>
          <w:tab w:val="left" w:pos="709"/>
        </w:tabs>
        <w:ind w:left="567" w:hanging="567"/>
      </w:pPr>
      <w:r>
        <w:t>There are legal implications</w:t>
      </w:r>
      <w:r w:rsidR="000877F2">
        <w:t xml:space="preserve"> insofar as the</w:t>
      </w:r>
      <w:r w:rsidR="009134D3">
        <w:t xml:space="preserve"> Council </w:t>
      </w:r>
      <w:r w:rsidR="000D2ED6">
        <w:t xml:space="preserve">must ensure that it makes its decision, </w:t>
      </w:r>
      <w:r w:rsidR="00837297">
        <w:t>whatever that might be</w:t>
      </w:r>
      <w:r w:rsidR="000D2ED6">
        <w:t xml:space="preserve">, </w:t>
      </w:r>
      <w:r w:rsidR="00044103">
        <w:t>in accordance with the Local Government and Public Involvement in Health Act 2007</w:t>
      </w:r>
      <w:r w:rsidR="000D2ED6">
        <w:t xml:space="preserve"> and associated regulations</w:t>
      </w:r>
      <w:r w:rsidR="00044103">
        <w:t xml:space="preserve"> and guidance</w:t>
      </w:r>
      <w:r>
        <w:t>.</w:t>
      </w:r>
      <w:r w:rsidR="00B75541">
        <w:t xml:space="preserve"> </w:t>
      </w:r>
    </w:p>
    <w:p w14:paraId="287DE47D" w14:textId="1AFD1733" w:rsidR="002329CF" w:rsidRPr="001356F1" w:rsidRDefault="002329CF" w:rsidP="007C5E03">
      <w:pPr>
        <w:pStyle w:val="ListParagraph"/>
        <w:numPr>
          <w:ilvl w:val="0"/>
          <w:numId w:val="0"/>
        </w:numPr>
        <w:ind w:left="426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47E9DA12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0B358D8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640A3E" w14:textId="77777777" w:rsidR="00E87F7A" w:rsidRPr="001356F1" w:rsidRDefault="001B0EDD" w:rsidP="00A46E98">
            <w:r>
              <w:t>Martin John</w:t>
            </w:r>
          </w:p>
        </w:tc>
      </w:tr>
      <w:tr w:rsidR="00DF093E" w:rsidRPr="001356F1" w14:paraId="751FDC0E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15FB8FB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0486A3A" w14:textId="77777777" w:rsidR="00E87F7A" w:rsidRPr="001356F1" w:rsidRDefault="001B0EDD" w:rsidP="00A46E98">
            <w:r>
              <w:t>Electoral Services Manager</w:t>
            </w:r>
          </w:p>
        </w:tc>
      </w:tr>
      <w:tr w:rsidR="00DF093E" w:rsidRPr="001356F1" w14:paraId="55BA271E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249ECA3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908127D" w14:textId="77777777" w:rsidR="00E87F7A" w:rsidRPr="001356F1" w:rsidRDefault="001B0EDD" w:rsidP="00A46E98">
            <w:r>
              <w:t>Law and Governance</w:t>
            </w:r>
          </w:p>
        </w:tc>
      </w:tr>
      <w:tr w:rsidR="00DF093E" w:rsidRPr="001356F1" w14:paraId="0746BD25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17B7E57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9AAC4A4" w14:textId="77777777" w:rsidR="00E87F7A" w:rsidRPr="001356F1" w:rsidRDefault="00E87F7A" w:rsidP="001B0EDD">
            <w:r w:rsidRPr="001356F1">
              <w:t xml:space="preserve">01865 </w:t>
            </w:r>
            <w:r w:rsidR="001B0EDD">
              <w:t>252518</w:t>
            </w:r>
            <w:r w:rsidRPr="001356F1">
              <w:t xml:space="preserve"> </w:t>
            </w:r>
          </w:p>
        </w:tc>
      </w:tr>
      <w:tr w:rsidR="005570B5" w:rsidRPr="001356F1" w14:paraId="7C26E5B6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FD2E7B1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F546F" w14:textId="7B16CD3E" w:rsidR="00E87F7A" w:rsidRPr="001356F1" w:rsidRDefault="0080367C" w:rsidP="00A46E98">
            <w:pPr>
              <w:rPr>
                <w:rStyle w:val="Hyperlink"/>
                <w:color w:val="000000"/>
              </w:rPr>
            </w:pPr>
            <w:hyperlink r:id="rId11" w:history="1">
              <w:r w:rsidRPr="006C5B58">
                <w:rPr>
                  <w:rStyle w:val="Hyperlink"/>
                </w:rPr>
                <w:t>mjohn@oxford.gov.uk</w:t>
              </w:r>
            </w:hyperlink>
            <w:r>
              <w:rPr>
                <w:rStyle w:val="Hyperlink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 w14:paraId="7B476A94" w14:textId="77777777"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14:paraId="497754CA" w14:textId="77777777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DD0AC85" w14:textId="77777777"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14:paraId="01FCA792" w14:textId="77777777" w:rsidR="00CE4C87" w:rsidRDefault="00CE4C87" w:rsidP="0093067A"/>
    <w:sectPr w:rsidR="00CE4C87" w:rsidSect="00BC200B">
      <w:footerReference w:type="even" r:id="rId12"/>
      <w:headerReference w:type="first" r:id="rId13"/>
      <w:footerReference w:type="first" r:id="rId14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4063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28CDA" w14:textId="77777777" w:rsidR="00044103" w:rsidRDefault="00044103" w:rsidP="004A6D2F">
      <w:r>
        <w:separator/>
      </w:r>
    </w:p>
  </w:endnote>
  <w:endnote w:type="continuationSeparator" w:id="0">
    <w:p w14:paraId="58E30896" w14:textId="77777777" w:rsidR="00044103" w:rsidRDefault="00044103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C9D1C" w14:textId="77777777" w:rsidR="00044103" w:rsidRDefault="00044103" w:rsidP="004A6D2F">
    <w:pPr>
      <w:pStyle w:val="Footer"/>
    </w:pPr>
    <w:r>
      <w:t>Do not use a footer or page numbers.</w:t>
    </w:r>
  </w:p>
  <w:p w14:paraId="49B4295B" w14:textId="77777777" w:rsidR="00044103" w:rsidRDefault="00044103" w:rsidP="004A6D2F">
    <w:pPr>
      <w:pStyle w:val="Footer"/>
    </w:pPr>
  </w:p>
  <w:p w14:paraId="1FA352B1" w14:textId="77777777" w:rsidR="00044103" w:rsidRDefault="00044103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FD91" w14:textId="77777777" w:rsidR="00044103" w:rsidRDefault="00044103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46702" w14:textId="77777777" w:rsidR="00044103" w:rsidRDefault="00044103" w:rsidP="004A6D2F">
      <w:r>
        <w:separator/>
      </w:r>
    </w:p>
  </w:footnote>
  <w:footnote w:type="continuationSeparator" w:id="0">
    <w:p w14:paraId="78B15870" w14:textId="77777777" w:rsidR="00044103" w:rsidRDefault="00044103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740A7" w14:textId="77777777" w:rsidR="00044103" w:rsidRDefault="00044103" w:rsidP="00D5547E">
    <w:pPr>
      <w:pStyle w:val="Header"/>
      <w:jc w:val="right"/>
    </w:pPr>
    <w:r>
      <w:rPr>
        <w:noProof/>
      </w:rPr>
      <w:drawing>
        <wp:inline distT="0" distB="0" distL="0" distR="0" wp14:anchorId="211F0FE3" wp14:editId="3FB12D1D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47B0E"/>
    <w:multiLevelType w:val="hybridMultilevel"/>
    <w:tmpl w:val="5A7A7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99B67A4"/>
    <w:multiLevelType w:val="multilevel"/>
    <w:tmpl w:val="BAFC0D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83DED"/>
    <w:multiLevelType w:val="hybridMultilevel"/>
    <w:tmpl w:val="BC72E3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D0023"/>
    <w:multiLevelType w:val="hybridMultilevel"/>
    <w:tmpl w:val="A192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0565F"/>
    <w:multiLevelType w:val="hybridMultilevel"/>
    <w:tmpl w:val="7752E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73891"/>
    <w:multiLevelType w:val="hybridMultilevel"/>
    <w:tmpl w:val="984AC77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BA5FD8"/>
    <w:multiLevelType w:val="multilevel"/>
    <w:tmpl w:val="43D6D2FA"/>
    <w:numStyleLink w:val="StyleBulletedSymbolsymbolLeft063cmHanging063cm"/>
  </w:abstractNum>
  <w:abstractNum w:abstractNumId="33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22831"/>
    <w:multiLevelType w:val="multilevel"/>
    <w:tmpl w:val="43D6D2FA"/>
    <w:numStyleLink w:val="StyleBulletedSymbolsymbolLeft063cmHanging063cm"/>
  </w:abstractNum>
  <w:abstractNum w:abstractNumId="35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8365C6"/>
    <w:multiLevelType w:val="multilevel"/>
    <w:tmpl w:val="E67CE66C"/>
    <w:numStyleLink w:val="StyleNumberedLeft0cmHanging075cm"/>
  </w:abstractNum>
  <w:num w:numId="1">
    <w:abstractNumId w:val="31"/>
  </w:num>
  <w:num w:numId="2">
    <w:abstractNumId w:val="36"/>
  </w:num>
  <w:num w:numId="3">
    <w:abstractNumId w:val="26"/>
  </w:num>
  <w:num w:numId="4">
    <w:abstractNumId w:val="20"/>
  </w:num>
  <w:num w:numId="5">
    <w:abstractNumId w:val="33"/>
  </w:num>
  <w:num w:numId="6">
    <w:abstractNumId w:val="37"/>
  </w:num>
  <w:num w:numId="7">
    <w:abstractNumId w:val="25"/>
  </w:num>
  <w:num w:numId="8">
    <w:abstractNumId w:val="22"/>
  </w:num>
  <w:num w:numId="9">
    <w:abstractNumId w:val="13"/>
  </w:num>
  <w:num w:numId="10">
    <w:abstractNumId w:val="16"/>
  </w:num>
  <w:num w:numId="11">
    <w:abstractNumId w:val="29"/>
  </w:num>
  <w:num w:numId="12">
    <w:abstractNumId w:val="27"/>
  </w:num>
  <w:num w:numId="13">
    <w:abstractNumId w:val="10"/>
  </w:num>
  <w:num w:numId="14">
    <w:abstractNumId w:val="38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15">
    <w:abstractNumId w:val="17"/>
  </w:num>
  <w:num w:numId="16">
    <w:abstractNumId w:val="11"/>
  </w:num>
  <w:num w:numId="17">
    <w:abstractNumId w:val="32"/>
  </w:num>
  <w:num w:numId="18">
    <w:abstractNumId w:val="12"/>
  </w:num>
  <w:num w:numId="19">
    <w:abstractNumId w:val="34"/>
  </w:num>
  <w:num w:numId="20">
    <w:abstractNumId w:val="18"/>
  </w:num>
  <w:num w:numId="21">
    <w:abstractNumId w:val="24"/>
  </w:num>
  <w:num w:numId="22">
    <w:abstractNumId w:val="14"/>
  </w:num>
  <w:num w:numId="23">
    <w:abstractNumId w:val="35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0"/>
  </w:num>
  <w:num w:numId="35">
    <w:abstractNumId w:val="23"/>
  </w:num>
  <w:num w:numId="36">
    <w:abstractNumId w:val="19"/>
  </w:num>
  <w:num w:numId="37">
    <w:abstractNumId w:val="28"/>
  </w:num>
  <w:num w:numId="38">
    <w:abstractNumId w:val="15"/>
  </w:num>
  <w:num w:numId="39">
    <w:abstractNumId w:val="21"/>
  </w:num>
  <w:numIdMacAtCleanup w:val="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22"/>
    <w:rsid w:val="000117D4"/>
    <w:rsid w:val="000314D7"/>
    <w:rsid w:val="00044103"/>
    <w:rsid w:val="00045F8B"/>
    <w:rsid w:val="00046D2B"/>
    <w:rsid w:val="00056263"/>
    <w:rsid w:val="00064D8A"/>
    <w:rsid w:val="00064F82"/>
    <w:rsid w:val="00066510"/>
    <w:rsid w:val="0007630A"/>
    <w:rsid w:val="00077523"/>
    <w:rsid w:val="000877F2"/>
    <w:rsid w:val="00094291"/>
    <w:rsid w:val="000A50AF"/>
    <w:rsid w:val="000C089F"/>
    <w:rsid w:val="000C3928"/>
    <w:rsid w:val="000C5E8E"/>
    <w:rsid w:val="000D2ED6"/>
    <w:rsid w:val="000E373D"/>
    <w:rsid w:val="000F4751"/>
    <w:rsid w:val="0010524C"/>
    <w:rsid w:val="00111FB1"/>
    <w:rsid w:val="00113418"/>
    <w:rsid w:val="0011454D"/>
    <w:rsid w:val="001356F1"/>
    <w:rsid w:val="00136994"/>
    <w:rsid w:val="0014128E"/>
    <w:rsid w:val="001427F1"/>
    <w:rsid w:val="00147D0E"/>
    <w:rsid w:val="00151888"/>
    <w:rsid w:val="00163A03"/>
    <w:rsid w:val="001705FC"/>
    <w:rsid w:val="00170A2D"/>
    <w:rsid w:val="001808BC"/>
    <w:rsid w:val="00182B81"/>
    <w:rsid w:val="00183507"/>
    <w:rsid w:val="0018619D"/>
    <w:rsid w:val="001A011E"/>
    <w:rsid w:val="001A066A"/>
    <w:rsid w:val="001A13E6"/>
    <w:rsid w:val="001A45BF"/>
    <w:rsid w:val="001A5731"/>
    <w:rsid w:val="001B0EDD"/>
    <w:rsid w:val="001B42C3"/>
    <w:rsid w:val="001C5D5E"/>
    <w:rsid w:val="001D678D"/>
    <w:rsid w:val="001E03F8"/>
    <w:rsid w:val="001E1678"/>
    <w:rsid w:val="001E3376"/>
    <w:rsid w:val="001E3A53"/>
    <w:rsid w:val="002069B3"/>
    <w:rsid w:val="00216CA1"/>
    <w:rsid w:val="0023237F"/>
    <w:rsid w:val="002329CF"/>
    <w:rsid w:val="00232F5B"/>
    <w:rsid w:val="00247C29"/>
    <w:rsid w:val="00260467"/>
    <w:rsid w:val="00263EA3"/>
    <w:rsid w:val="002735A1"/>
    <w:rsid w:val="0028497F"/>
    <w:rsid w:val="00284F85"/>
    <w:rsid w:val="00290915"/>
    <w:rsid w:val="002A22E2"/>
    <w:rsid w:val="002C64F7"/>
    <w:rsid w:val="002E2261"/>
    <w:rsid w:val="002E33FA"/>
    <w:rsid w:val="002F41F2"/>
    <w:rsid w:val="00301BF3"/>
    <w:rsid w:val="0030208D"/>
    <w:rsid w:val="00323418"/>
    <w:rsid w:val="00323F55"/>
    <w:rsid w:val="00330CA5"/>
    <w:rsid w:val="003336FC"/>
    <w:rsid w:val="003357BF"/>
    <w:rsid w:val="00345823"/>
    <w:rsid w:val="00351664"/>
    <w:rsid w:val="00353148"/>
    <w:rsid w:val="003560EC"/>
    <w:rsid w:val="00364FAD"/>
    <w:rsid w:val="0036738F"/>
    <w:rsid w:val="0036759C"/>
    <w:rsid w:val="00367AE5"/>
    <w:rsid w:val="00367D71"/>
    <w:rsid w:val="0038150A"/>
    <w:rsid w:val="003B6645"/>
    <w:rsid w:val="003B6E75"/>
    <w:rsid w:val="003B7DA1"/>
    <w:rsid w:val="003C275B"/>
    <w:rsid w:val="003C4F83"/>
    <w:rsid w:val="003D0379"/>
    <w:rsid w:val="003D2574"/>
    <w:rsid w:val="003D4C59"/>
    <w:rsid w:val="003D6999"/>
    <w:rsid w:val="003E57A4"/>
    <w:rsid w:val="003F058E"/>
    <w:rsid w:val="003F4267"/>
    <w:rsid w:val="00404032"/>
    <w:rsid w:val="0040736F"/>
    <w:rsid w:val="00412C1F"/>
    <w:rsid w:val="00421CB2"/>
    <w:rsid w:val="004268B9"/>
    <w:rsid w:val="00433B25"/>
    <w:rsid w:val="00433B96"/>
    <w:rsid w:val="004440F1"/>
    <w:rsid w:val="004456DD"/>
    <w:rsid w:val="00446CDF"/>
    <w:rsid w:val="004521B7"/>
    <w:rsid w:val="00462AB5"/>
    <w:rsid w:val="00465EAF"/>
    <w:rsid w:val="004738C5"/>
    <w:rsid w:val="00474F0C"/>
    <w:rsid w:val="004758B2"/>
    <w:rsid w:val="00487872"/>
    <w:rsid w:val="00491046"/>
    <w:rsid w:val="00491412"/>
    <w:rsid w:val="0049670C"/>
    <w:rsid w:val="004A27C0"/>
    <w:rsid w:val="004A2AC7"/>
    <w:rsid w:val="004A4FDC"/>
    <w:rsid w:val="004A6D2F"/>
    <w:rsid w:val="004C2887"/>
    <w:rsid w:val="004C4E45"/>
    <w:rsid w:val="004D2626"/>
    <w:rsid w:val="004D6E26"/>
    <w:rsid w:val="004D77D3"/>
    <w:rsid w:val="004E2959"/>
    <w:rsid w:val="004F20EF"/>
    <w:rsid w:val="0050321C"/>
    <w:rsid w:val="0054712D"/>
    <w:rsid w:val="00547EF6"/>
    <w:rsid w:val="00551B58"/>
    <w:rsid w:val="005570B5"/>
    <w:rsid w:val="0056413F"/>
    <w:rsid w:val="00567E18"/>
    <w:rsid w:val="00575F5F"/>
    <w:rsid w:val="00581805"/>
    <w:rsid w:val="00583C42"/>
    <w:rsid w:val="00585F76"/>
    <w:rsid w:val="005A34E4"/>
    <w:rsid w:val="005A3A27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E73D7"/>
    <w:rsid w:val="005F7F7E"/>
    <w:rsid w:val="00613322"/>
    <w:rsid w:val="00614693"/>
    <w:rsid w:val="00621899"/>
    <w:rsid w:val="006230DC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7B93"/>
    <w:rsid w:val="00745BF0"/>
    <w:rsid w:val="00753A0C"/>
    <w:rsid w:val="007615FE"/>
    <w:rsid w:val="0076655C"/>
    <w:rsid w:val="007742DC"/>
    <w:rsid w:val="00791437"/>
    <w:rsid w:val="007B0C2C"/>
    <w:rsid w:val="007B278E"/>
    <w:rsid w:val="007C5C23"/>
    <w:rsid w:val="007C5E03"/>
    <w:rsid w:val="007E2A26"/>
    <w:rsid w:val="007F2348"/>
    <w:rsid w:val="0080367C"/>
    <w:rsid w:val="00803F07"/>
    <w:rsid w:val="0080749A"/>
    <w:rsid w:val="00821FB8"/>
    <w:rsid w:val="00822ACD"/>
    <w:rsid w:val="00837297"/>
    <w:rsid w:val="00855C66"/>
    <w:rsid w:val="00871EE4"/>
    <w:rsid w:val="0087716D"/>
    <w:rsid w:val="008B293F"/>
    <w:rsid w:val="008B7371"/>
    <w:rsid w:val="008D1741"/>
    <w:rsid w:val="008D3DDB"/>
    <w:rsid w:val="008E410F"/>
    <w:rsid w:val="008F573F"/>
    <w:rsid w:val="009031C3"/>
    <w:rsid w:val="009034EC"/>
    <w:rsid w:val="009105A5"/>
    <w:rsid w:val="009134D3"/>
    <w:rsid w:val="0093067A"/>
    <w:rsid w:val="00941C60"/>
    <w:rsid w:val="00954266"/>
    <w:rsid w:val="00966D42"/>
    <w:rsid w:val="00971689"/>
    <w:rsid w:val="00973E90"/>
    <w:rsid w:val="00975B07"/>
    <w:rsid w:val="00980B4A"/>
    <w:rsid w:val="009A2719"/>
    <w:rsid w:val="009B75AA"/>
    <w:rsid w:val="009E3D0A"/>
    <w:rsid w:val="009E51FC"/>
    <w:rsid w:val="009E696A"/>
    <w:rsid w:val="009F1D28"/>
    <w:rsid w:val="009F5EE8"/>
    <w:rsid w:val="009F7618"/>
    <w:rsid w:val="00A04D23"/>
    <w:rsid w:val="00A051CC"/>
    <w:rsid w:val="00A06766"/>
    <w:rsid w:val="00A13765"/>
    <w:rsid w:val="00A21B12"/>
    <w:rsid w:val="00A23F80"/>
    <w:rsid w:val="00A37BCB"/>
    <w:rsid w:val="00A426F2"/>
    <w:rsid w:val="00A4348C"/>
    <w:rsid w:val="00A46E98"/>
    <w:rsid w:val="00A47430"/>
    <w:rsid w:val="00A613AD"/>
    <w:rsid w:val="00A6352B"/>
    <w:rsid w:val="00A701B5"/>
    <w:rsid w:val="00A714BB"/>
    <w:rsid w:val="00A84422"/>
    <w:rsid w:val="00A922EB"/>
    <w:rsid w:val="00A92D8F"/>
    <w:rsid w:val="00AA6BA9"/>
    <w:rsid w:val="00AB2988"/>
    <w:rsid w:val="00AB7999"/>
    <w:rsid w:val="00AC57A4"/>
    <w:rsid w:val="00AD1AD3"/>
    <w:rsid w:val="00AD3292"/>
    <w:rsid w:val="00AE7AF0"/>
    <w:rsid w:val="00AF0467"/>
    <w:rsid w:val="00B0032B"/>
    <w:rsid w:val="00B500CA"/>
    <w:rsid w:val="00B744C4"/>
    <w:rsid w:val="00B75541"/>
    <w:rsid w:val="00B860E3"/>
    <w:rsid w:val="00B86314"/>
    <w:rsid w:val="00BA1C2E"/>
    <w:rsid w:val="00BC200B"/>
    <w:rsid w:val="00BC4756"/>
    <w:rsid w:val="00BC69A4"/>
    <w:rsid w:val="00BD1BBE"/>
    <w:rsid w:val="00BD7680"/>
    <w:rsid w:val="00BE0680"/>
    <w:rsid w:val="00BE305F"/>
    <w:rsid w:val="00BE7BA3"/>
    <w:rsid w:val="00BF5682"/>
    <w:rsid w:val="00BF7B09"/>
    <w:rsid w:val="00C04DD4"/>
    <w:rsid w:val="00C20A95"/>
    <w:rsid w:val="00C2441C"/>
    <w:rsid w:val="00C2692F"/>
    <w:rsid w:val="00C3207C"/>
    <w:rsid w:val="00C33BDE"/>
    <w:rsid w:val="00C400E1"/>
    <w:rsid w:val="00C41187"/>
    <w:rsid w:val="00C426C2"/>
    <w:rsid w:val="00C53EB7"/>
    <w:rsid w:val="00C63C31"/>
    <w:rsid w:val="00C64BB6"/>
    <w:rsid w:val="00C70C27"/>
    <w:rsid w:val="00C757A0"/>
    <w:rsid w:val="00C760DE"/>
    <w:rsid w:val="00C82630"/>
    <w:rsid w:val="00C85B4E"/>
    <w:rsid w:val="00C90280"/>
    <w:rsid w:val="00C907F7"/>
    <w:rsid w:val="00CA2103"/>
    <w:rsid w:val="00CA36D5"/>
    <w:rsid w:val="00CB2E83"/>
    <w:rsid w:val="00CB6B99"/>
    <w:rsid w:val="00CB73E6"/>
    <w:rsid w:val="00CE0EA4"/>
    <w:rsid w:val="00CE4C87"/>
    <w:rsid w:val="00CE544A"/>
    <w:rsid w:val="00CF6B75"/>
    <w:rsid w:val="00D11E1C"/>
    <w:rsid w:val="00D126C0"/>
    <w:rsid w:val="00D1350D"/>
    <w:rsid w:val="00D160B0"/>
    <w:rsid w:val="00D17F94"/>
    <w:rsid w:val="00D223FC"/>
    <w:rsid w:val="00D26D1E"/>
    <w:rsid w:val="00D474CF"/>
    <w:rsid w:val="00D5547E"/>
    <w:rsid w:val="00D62259"/>
    <w:rsid w:val="00D644C8"/>
    <w:rsid w:val="00D84BB4"/>
    <w:rsid w:val="00D869A1"/>
    <w:rsid w:val="00D978B9"/>
    <w:rsid w:val="00DA413F"/>
    <w:rsid w:val="00DA4584"/>
    <w:rsid w:val="00DA614B"/>
    <w:rsid w:val="00DA773A"/>
    <w:rsid w:val="00DC2E66"/>
    <w:rsid w:val="00DC3060"/>
    <w:rsid w:val="00DE0FB2"/>
    <w:rsid w:val="00DE737D"/>
    <w:rsid w:val="00DF093E"/>
    <w:rsid w:val="00E01F42"/>
    <w:rsid w:val="00E075BC"/>
    <w:rsid w:val="00E206D6"/>
    <w:rsid w:val="00E25553"/>
    <w:rsid w:val="00E3074A"/>
    <w:rsid w:val="00E33557"/>
    <w:rsid w:val="00E3366E"/>
    <w:rsid w:val="00E52086"/>
    <w:rsid w:val="00E53B3F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14EB"/>
    <w:rsid w:val="00ED3933"/>
    <w:rsid w:val="00ED52CA"/>
    <w:rsid w:val="00ED5860"/>
    <w:rsid w:val="00EE35C9"/>
    <w:rsid w:val="00EE38C4"/>
    <w:rsid w:val="00EF0222"/>
    <w:rsid w:val="00F05ECA"/>
    <w:rsid w:val="00F3566E"/>
    <w:rsid w:val="00F375FB"/>
    <w:rsid w:val="00F41AC1"/>
    <w:rsid w:val="00F41CBE"/>
    <w:rsid w:val="00F4367A"/>
    <w:rsid w:val="00F445B1"/>
    <w:rsid w:val="00F45CD4"/>
    <w:rsid w:val="00F66DCA"/>
    <w:rsid w:val="00F7090A"/>
    <w:rsid w:val="00F74F53"/>
    <w:rsid w:val="00F7606D"/>
    <w:rsid w:val="00F81670"/>
    <w:rsid w:val="00F82024"/>
    <w:rsid w:val="00F95BC9"/>
    <w:rsid w:val="00FA624C"/>
    <w:rsid w:val="00FA6F9E"/>
    <w:rsid w:val="00FC124C"/>
    <w:rsid w:val="00FC3BA4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616C2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john@oxford.gov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publications/community-governance-reviews-guidanc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hn\Downloads\CEB%20report%20-%20blank%20template%20to%20be%20used%20from%20January%202016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87A4-0B0C-459D-940E-7AFD634B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 (2)</Template>
  <TotalTime>54</TotalTime>
  <Pages>3</Pages>
  <Words>749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ajbradley</dc:creator>
  <cp:lastModifiedBy>jthompson</cp:lastModifiedBy>
  <cp:revision>7</cp:revision>
  <cp:lastPrinted>2015-07-03T12:50:00Z</cp:lastPrinted>
  <dcterms:created xsi:type="dcterms:W3CDTF">2019-01-14T11:06:00Z</dcterms:created>
  <dcterms:modified xsi:type="dcterms:W3CDTF">2019-02-01T15:34:00Z</dcterms:modified>
</cp:coreProperties>
</file>